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3C13" w14:textId="77777777" w:rsidR="00A27AC4" w:rsidRPr="00ED2B37" w:rsidRDefault="00A27AC4" w:rsidP="00A27AC4">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rPr>
      </w:pPr>
      <w:r w:rsidRPr="004F3EB3">
        <w:rPr>
          <w:rFonts w:ascii="Times New Roman" w:eastAsia="Times New Roman" w:hAnsi="Times New Roman" w:cs="Times New Roman"/>
          <w:sz w:val="24"/>
        </w:rPr>
        <w:t>Cyberbezpieczeństwo</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to w ostatnich czasach kluczowe słowo zajmujące znaczące miejsce w obszarze bezpieczeństwa. Spowodowała to rewolucja technologiczna i związany z nią wzrost naruszeń bezpieczeństwa informacji. </w:t>
      </w:r>
      <w:r>
        <w:rPr>
          <w:rFonts w:ascii="Times New Roman" w:eastAsia="Times New Roman" w:hAnsi="Times New Roman" w:cs="Times New Roman"/>
          <w:sz w:val="24"/>
        </w:rPr>
        <w:t>C</w:t>
      </w:r>
      <w:r w:rsidRPr="004F3EB3">
        <w:rPr>
          <w:rFonts w:ascii="Times New Roman" w:eastAsia="Times New Roman" w:hAnsi="Times New Roman" w:cs="Times New Roman"/>
          <w:sz w:val="24"/>
        </w:rPr>
        <w:t>yberbezpieczeństwo powinno spajać trzy podstawowe atrybuty bezpieczeństwa informacji, do których należą integralność, poufność i</w:t>
      </w:r>
      <w:r>
        <w:rPr>
          <w:rFonts w:ascii="Times New Roman" w:eastAsia="Times New Roman" w:hAnsi="Times New Roman" w:cs="Times New Roman"/>
          <w:sz w:val="24"/>
        </w:rPr>
        <w:t> </w:t>
      </w:r>
      <w:r w:rsidRPr="004F3EB3">
        <w:rPr>
          <w:rFonts w:ascii="Times New Roman" w:eastAsia="Times New Roman" w:hAnsi="Times New Roman" w:cs="Times New Roman"/>
          <w:sz w:val="24"/>
        </w:rPr>
        <w:t xml:space="preserve">dostępność. Poufność informacji oznacza, że dane będą dostępne tylko osobom upoważnionym. Integralność (lub poprawność) określa, że informacja zapisana w systemie teleinformatycznym będzie odzwierciedlać faktyczny stan rzeczy. </w:t>
      </w:r>
      <w:r w:rsidRPr="00ED2B37">
        <w:rPr>
          <w:rFonts w:ascii="Times New Roman" w:eastAsia="Times New Roman" w:hAnsi="Times New Roman" w:cs="Times New Roman"/>
          <w:color w:val="000000" w:themeColor="text1"/>
          <w:sz w:val="24"/>
        </w:rPr>
        <w:t>Wreszcie dostępność gwarantuje, że użytkownik mający prawo do korzystania z danej informacji, będzie posiadał do nich wgląd wtedy, gdy będą mu one potrzebne. Zachowując powyższe atrybuty</w:t>
      </w:r>
      <w:r>
        <w:rPr>
          <w:rFonts w:ascii="Times New Roman" w:eastAsia="Times New Roman" w:hAnsi="Times New Roman" w:cs="Times New Roman"/>
          <w:color w:val="000000" w:themeColor="text1"/>
          <w:sz w:val="24"/>
        </w:rPr>
        <w:t>,</w:t>
      </w:r>
      <w:r w:rsidRPr="00ED2B37">
        <w:rPr>
          <w:rFonts w:ascii="Times New Roman" w:eastAsia="Times New Roman" w:hAnsi="Times New Roman" w:cs="Times New Roman"/>
          <w:color w:val="000000" w:themeColor="text1"/>
          <w:sz w:val="24"/>
        </w:rPr>
        <w:t xml:space="preserve"> można zakładać, że cyberprzestrzeń, z której korzystamy na co dzień, często bez świadomości jej istnienia</w:t>
      </w:r>
      <w:r>
        <w:rPr>
          <w:rFonts w:ascii="Times New Roman" w:eastAsia="Times New Roman" w:hAnsi="Times New Roman" w:cs="Times New Roman"/>
          <w:color w:val="000000" w:themeColor="text1"/>
          <w:sz w:val="24"/>
        </w:rPr>
        <w:t>,</w:t>
      </w:r>
      <w:r w:rsidRPr="00ED2B37">
        <w:rPr>
          <w:rFonts w:ascii="Times New Roman" w:eastAsia="Times New Roman" w:hAnsi="Times New Roman" w:cs="Times New Roman"/>
          <w:color w:val="000000" w:themeColor="text1"/>
          <w:sz w:val="24"/>
        </w:rPr>
        <w:t xml:space="preserve"> jest względnie bezpieczna.</w:t>
      </w:r>
    </w:p>
    <w:p w14:paraId="32526724" w14:textId="77777777" w:rsidR="00A27AC4" w:rsidRDefault="00A27AC4" w:rsidP="00A27AC4">
      <w:pPr>
        <w:autoSpaceDE w:val="0"/>
        <w:autoSpaceDN w:val="0"/>
        <w:adjustRightInd w:val="0"/>
        <w:spacing w:after="0" w:line="360" w:lineRule="auto"/>
        <w:ind w:firstLine="708"/>
        <w:jc w:val="both"/>
        <w:rPr>
          <w:rFonts w:ascii="Times New Roman" w:eastAsia="Times New Roman" w:hAnsi="Times New Roman" w:cs="Times New Roman"/>
          <w:sz w:val="24"/>
        </w:rPr>
      </w:pPr>
      <w:r w:rsidRPr="00ED2B37">
        <w:rPr>
          <w:rFonts w:ascii="Times New Roman" w:eastAsia="Times New Roman" w:hAnsi="Times New Roman" w:cs="Times New Roman"/>
          <w:color w:val="000000" w:themeColor="text1"/>
          <w:sz w:val="24"/>
        </w:rPr>
        <w:t>Cyberbezpieczeństwo to proces, który musi być nie tylko doskonalony, ale również ciągle modyfikowany w zależności od pojawiających się zagrożeń. Raporty przedstawiane przez różne organizacje, a także prezentowane  analizy oraz doniesienia medialne wskazują,</w:t>
      </w:r>
      <w:r>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br/>
      </w:r>
      <w:r w:rsidRPr="00ED2B37">
        <w:rPr>
          <w:rFonts w:ascii="Times New Roman" w:eastAsia="Times New Roman" w:hAnsi="Times New Roman" w:cs="Times New Roman"/>
          <w:color w:val="000000" w:themeColor="text1"/>
          <w:sz w:val="24"/>
        </w:rPr>
        <w:t xml:space="preserve">iż cyberzagrożenia są najbardziej nieprzewidywalnym sposobem oddziaływania cyberprzestępców na funkcjonowanie państwa i jego obywateli. </w:t>
      </w:r>
      <w:r w:rsidRPr="00401A8A">
        <w:rPr>
          <w:rFonts w:ascii="Times New Roman" w:eastAsia="Times New Roman" w:hAnsi="Times New Roman" w:cs="Times New Roman"/>
          <w:color w:val="000000" w:themeColor="text1"/>
          <w:sz w:val="24"/>
        </w:rPr>
        <w:t>Fu</w:t>
      </w:r>
      <w:r w:rsidRPr="00ED2B37">
        <w:rPr>
          <w:rFonts w:ascii="Times New Roman" w:eastAsia="Times New Roman" w:hAnsi="Times New Roman" w:cs="Times New Roman"/>
          <w:color w:val="000000" w:themeColor="text1"/>
          <w:sz w:val="24"/>
        </w:rPr>
        <w:t xml:space="preserve">nkcjonowanie społeczeństwa posiadającego wiedzę zakresu zagrożeń w cyberprzestrzeni jest wyjątkowo istotne z punktu widzenia bezpieczeństwa kraju. </w:t>
      </w:r>
      <w:r w:rsidRPr="004F3EB3">
        <w:rPr>
          <w:rFonts w:ascii="Times New Roman" w:eastAsia="Times New Roman" w:hAnsi="Times New Roman" w:cs="Times New Roman"/>
          <w:sz w:val="24"/>
        </w:rPr>
        <w:t xml:space="preserve">„Najsłabsze ogniwo” w cyfrowym świecie, jakim jest człowiek, a w przypadku cyberprzestrzeni - użytkownik końcowy, stanowi odnośnik do całości działań, polityk, procedur realizowanych przez państwo oraz podmioty do tego wyznaczone. </w:t>
      </w:r>
    </w:p>
    <w:p w14:paraId="1E4B996F" w14:textId="175FBD59" w:rsidR="00A27AC4" w:rsidRPr="00ED2B37" w:rsidRDefault="00A27AC4" w:rsidP="00A27AC4">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rPr>
      </w:pPr>
      <w:r w:rsidRPr="004F3EB3">
        <w:rPr>
          <w:rFonts w:ascii="Times New Roman" w:eastAsia="Times New Roman" w:hAnsi="Times New Roman" w:cs="Times New Roman"/>
          <w:sz w:val="24"/>
        </w:rPr>
        <w:t xml:space="preserve">Główną </w:t>
      </w:r>
      <w:r w:rsidRPr="00E24503">
        <w:rPr>
          <w:rFonts w:ascii="Times New Roman" w:eastAsia="Times New Roman" w:hAnsi="Times New Roman" w:cs="Times New Roman"/>
          <w:sz w:val="24"/>
        </w:rPr>
        <w:t xml:space="preserve">rolę w procesie przygotowania społeczeństwa do świadomego i bezpiecznego korzystania z cyberprzestrzeni </w:t>
      </w:r>
      <w:r w:rsidRPr="004F3EB3">
        <w:rPr>
          <w:rFonts w:ascii="Times New Roman" w:eastAsia="Times New Roman" w:hAnsi="Times New Roman" w:cs="Times New Roman"/>
          <w:sz w:val="24"/>
        </w:rPr>
        <w:t>winien ponosić system edukacyjny. Zostało to zauważone i</w:t>
      </w:r>
      <w:r>
        <w:rPr>
          <w:rFonts w:ascii="Times New Roman" w:eastAsia="Times New Roman" w:hAnsi="Times New Roman" w:cs="Times New Roman"/>
          <w:sz w:val="24"/>
        </w:rPr>
        <w:t> </w:t>
      </w:r>
      <w:r w:rsidRPr="004F3EB3">
        <w:rPr>
          <w:rFonts w:ascii="Times New Roman" w:eastAsia="Times New Roman" w:hAnsi="Times New Roman" w:cs="Times New Roman"/>
          <w:sz w:val="24"/>
        </w:rPr>
        <w:t xml:space="preserve">wyeksponowane w </w:t>
      </w:r>
      <w:r w:rsidRPr="00F84AC7">
        <w:rPr>
          <w:rFonts w:ascii="Times New Roman" w:eastAsia="Times New Roman" w:hAnsi="Times New Roman" w:cs="Times New Roman"/>
          <w:sz w:val="24"/>
        </w:rPr>
        <w:t> </w:t>
      </w:r>
      <w:r w:rsidRPr="00F84AC7">
        <w:rPr>
          <w:rFonts w:ascii="Times New Roman" w:eastAsia="Times New Roman" w:hAnsi="Times New Roman" w:cs="Times New Roman"/>
          <w:i/>
          <w:sz w:val="24"/>
        </w:rPr>
        <w:t>Rządowym programie ochrony cyberprzestrzeni Rzeczypospolitej Polskiej na lata 2008-2011</w:t>
      </w:r>
      <w:r w:rsidRPr="004F3EB3">
        <w:rPr>
          <w:rFonts w:ascii="Times New Roman" w:eastAsia="Times New Roman" w:hAnsi="Times New Roman" w:cs="Times New Roman"/>
          <w:sz w:val="24"/>
        </w:rPr>
        <w:t>. Zaakceptowany w październiku 2008 roku ww. program był pierwszym dokumentem o tej randze, obejmującym zagadnienia bezpieczeństwa przestrzeni cybernetycznej państwa. Oddzielny rozdział w cytowanym dokumencie, został poświęcony edukacji społecznej i specjalistycznej</w:t>
      </w:r>
      <w:r>
        <w:rPr>
          <w:rFonts w:ascii="Times New Roman" w:eastAsia="Times New Roman" w:hAnsi="Times New Roman" w:cs="Times New Roman"/>
          <w:sz w:val="24"/>
        </w:rPr>
        <w:t>, gdzie z</w:t>
      </w:r>
      <w:r w:rsidRPr="004F3EB3">
        <w:rPr>
          <w:rFonts w:ascii="Times New Roman" w:eastAsia="Times New Roman" w:hAnsi="Times New Roman" w:cs="Times New Roman"/>
          <w:sz w:val="24"/>
        </w:rPr>
        <w:t xml:space="preserve">a realizację programów </w:t>
      </w:r>
      <w:r w:rsidRPr="0019663D">
        <w:rPr>
          <w:rFonts w:ascii="Times New Roman" w:eastAsia="Times New Roman" w:hAnsi="Times New Roman" w:cs="Times New Roman"/>
          <w:sz w:val="24"/>
        </w:rPr>
        <w:t xml:space="preserve">kształcenia </w:t>
      </w:r>
      <w:r w:rsidR="00646317">
        <w:rPr>
          <w:rFonts w:ascii="Times New Roman" w:eastAsia="Times New Roman" w:hAnsi="Times New Roman" w:cs="Times New Roman"/>
          <w:sz w:val="24"/>
        </w:rPr>
        <w:br/>
      </w:r>
      <w:r w:rsidRPr="0019663D">
        <w:rPr>
          <w:rFonts w:ascii="Times New Roman" w:eastAsia="Times New Roman" w:hAnsi="Times New Roman" w:cs="Times New Roman"/>
          <w:sz w:val="24"/>
        </w:rPr>
        <w:t xml:space="preserve">w uczelniach wyższych oraz kształcenia ustawicznego specjalistów odpowiadało Ministerstwo </w:t>
      </w:r>
      <w:r w:rsidRPr="004F3EB3">
        <w:rPr>
          <w:rFonts w:ascii="Times New Roman" w:eastAsia="Times New Roman" w:hAnsi="Times New Roman" w:cs="Times New Roman"/>
          <w:sz w:val="24"/>
        </w:rPr>
        <w:t xml:space="preserve">Edukacji Narodowej. Kampanie społeczne o charakterze edukacyjno-prewencyjnym miały stanowić podstawę informowania i edukowania społeczeństwa. </w:t>
      </w:r>
      <w:r w:rsidR="00646317">
        <w:rPr>
          <w:rFonts w:ascii="Times New Roman" w:eastAsia="Times New Roman" w:hAnsi="Times New Roman" w:cs="Times New Roman"/>
          <w:sz w:val="24"/>
        </w:rPr>
        <w:br/>
      </w:r>
      <w:r w:rsidRPr="004F3EB3">
        <w:rPr>
          <w:rFonts w:ascii="Times New Roman" w:eastAsia="Times New Roman" w:hAnsi="Times New Roman" w:cs="Times New Roman"/>
          <w:sz w:val="24"/>
        </w:rPr>
        <w:t xml:space="preserve">W czerwcu 2010 roku została zatwierdzona kolejna edycja programu pod nazwą </w:t>
      </w:r>
      <w:r w:rsidRPr="0019663D">
        <w:rPr>
          <w:rFonts w:ascii="Times New Roman" w:eastAsia="Times New Roman" w:hAnsi="Times New Roman" w:cs="Times New Roman"/>
          <w:i/>
          <w:sz w:val="24"/>
        </w:rPr>
        <w:t>Rządowy program ochrony cyberprzestrzeni Rzeczpospolitej Polskiej na lata 2011-2016</w:t>
      </w:r>
      <w:r w:rsidRPr="004F3EB3">
        <w:rPr>
          <w:rFonts w:ascii="Times New Roman" w:eastAsia="Times New Roman" w:hAnsi="Times New Roman" w:cs="Times New Roman"/>
          <w:sz w:val="24"/>
        </w:rPr>
        <w:t xml:space="preserve">. Dokument ten pełnił rolę uzupełnienia poprzedniego programu i był wyznacznikiem trendów w obszarze </w:t>
      </w:r>
      <w:r w:rsidRPr="004F3EB3">
        <w:rPr>
          <w:rFonts w:ascii="Times New Roman" w:eastAsia="Times New Roman" w:hAnsi="Times New Roman" w:cs="Times New Roman"/>
          <w:sz w:val="24"/>
        </w:rPr>
        <w:lastRenderedPageBreak/>
        <w:t>geopolitycznym</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dotyczącym cyberprzestrzeni i zagrożeń w niej występujących. Samo wprowadzenie do dokumentu opisuje problem ciągłej wojny w cyberprzestrzeni. Jednocześnie, dokument stał się propozycją działań prawnych, organizacyjnych, technicznych i edukacyjnych, których zastosowanie miało zwiększyć bezpieczeństwo oraz wzmocnić odporność infrastruktury teleinformatycznej na zagrożenia płynące ze strony cyberprzestrzeni. W programie określony został cel strategiczny, rozumiany jako zapewnienie ciągłego bezpieczeństwa państwa. Trudno zatem się nie zgodzić, iż jego osiągnięcie mogło być zrealizowane poprzez stworzenie podstaw prawnych, organizacyjnych oraz skoordynowanie informacji pomiędzy administracją publiczną oraz innymi użytkownikami cyberprzestrzeni. Zakładano, że cel programu osiągnie się poprzez realizację zadań szczegółowych, a jednym z nich było zwiększenie świadomości użytkowników, w zakresie metod i środków bezpieczeństwa w cyberprzestrzeni. Miało to być realizowane poprzez edukację społeczną oraz specjalistyczną edukację z zakresu ochrony cyberprzestrzeni Rzeczypospolitej Polskiej. Za realizację programu</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zgodnie z kompetencjami odnośnie edukacji</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odpowiadać miało, podobnie jak w pierwszej edycji programu, Ministerstwo Edukacji Narodowej. W programie </w:t>
      </w:r>
      <w:r w:rsidRPr="0019663D">
        <w:rPr>
          <w:rFonts w:ascii="Times New Roman" w:eastAsia="Times New Roman" w:hAnsi="Times New Roman" w:cs="Times New Roman"/>
          <w:sz w:val="24"/>
        </w:rPr>
        <w:t xml:space="preserve">zawarto szczegółowe wytyczne dla ministra w aspekcie szkolenia pełnomocników do spraw ochrony </w:t>
      </w:r>
      <w:r w:rsidRPr="004F3EB3">
        <w:rPr>
          <w:rFonts w:ascii="Times New Roman" w:eastAsia="Times New Roman" w:hAnsi="Times New Roman" w:cs="Times New Roman"/>
          <w:sz w:val="24"/>
        </w:rPr>
        <w:t xml:space="preserve">informacji niejawnej, racjonalizacji programów </w:t>
      </w:r>
      <w:r w:rsidRPr="0019663D">
        <w:rPr>
          <w:rFonts w:ascii="Times New Roman" w:eastAsia="Times New Roman" w:hAnsi="Times New Roman" w:cs="Times New Roman"/>
          <w:sz w:val="24"/>
        </w:rPr>
        <w:t>kształcenia w uczelniach wyższych, kształcenia kadry urzędniczej oraz ustanowieni</w:t>
      </w:r>
      <w:r>
        <w:rPr>
          <w:rFonts w:ascii="Times New Roman" w:eastAsia="Times New Roman" w:hAnsi="Times New Roman" w:cs="Times New Roman"/>
          <w:sz w:val="24"/>
        </w:rPr>
        <w:t>a</w:t>
      </w:r>
      <w:r w:rsidRPr="0019663D">
        <w:rPr>
          <w:rFonts w:ascii="Times New Roman" w:eastAsia="Times New Roman" w:hAnsi="Times New Roman" w:cs="Times New Roman"/>
          <w:sz w:val="24"/>
        </w:rPr>
        <w:t xml:space="preserve"> dodatkowych kryteriów </w:t>
      </w:r>
      <w:r w:rsidRPr="004F3EB3">
        <w:rPr>
          <w:rFonts w:ascii="Times New Roman" w:eastAsia="Times New Roman" w:hAnsi="Times New Roman" w:cs="Times New Roman"/>
          <w:sz w:val="24"/>
        </w:rPr>
        <w:t xml:space="preserve">obsady stanowisk </w:t>
      </w:r>
      <w:r w:rsidR="00646317">
        <w:rPr>
          <w:rFonts w:ascii="Times New Roman" w:eastAsia="Times New Roman" w:hAnsi="Times New Roman" w:cs="Times New Roman"/>
          <w:sz w:val="24"/>
        </w:rPr>
        <w:br/>
      </w:r>
      <w:r w:rsidRPr="004F3EB3">
        <w:rPr>
          <w:rFonts w:ascii="Times New Roman" w:eastAsia="Times New Roman" w:hAnsi="Times New Roman" w:cs="Times New Roman"/>
          <w:sz w:val="24"/>
        </w:rPr>
        <w:t xml:space="preserve">w administracji publicznej </w:t>
      </w:r>
      <w:r>
        <w:rPr>
          <w:rFonts w:ascii="Times New Roman" w:eastAsia="Times New Roman" w:hAnsi="Times New Roman" w:cs="Times New Roman"/>
          <w:sz w:val="24"/>
        </w:rPr>
        <w:t xml:space="preserve">i </w:t>
      </w:r>
      <w:r w:rsidRPr="004F3EB3">
        <w:rPr>
          <w:rFonts w:ascii="Times New Roman" w:eastAsia="Times New Roman" w:hAnsi="Times New Roman" w:cs="Times New Roman"/>
          <w:sz w:val="24"/>
        </w:rPr>
        <w:t>prowadzenia kampanii społecznej o charakterze edukacyjno-prewencyjnym</w:t>
      </w:r>
      <w:r>
        <w:rPr>
          <w:rFonts w:ascii="Times New Roman" w:eastAsia="Times New Roman" w:hAnsi="Times New Roman" w:cs="Times New Roman"/>
          <w:sz w:val="24"/>
        </w:rPr>
        <w:t>.</w:t>
      </w:r>
      <w:r w:rsidR="00646317">
        <w:rPr>
          <w:rFonts w:ascii="Times New Roman" w:eastAsia="Times New Roman" w:hAnsi="Times New Roman" w:cs="Times New Roman"/>
          <w:sz w:val="24"/>
        </w:rPr>
        <w:t xml:space="preserve"> </w:t>
      </w:r>
      <w:r w:rsidRPr="0019663D">
        <w:rPr>
          <w:rFonts w:ascii="Times New Roman" w:eastAsia="Times New Roman" w:hAnsi="Times New Roman" w:cs="Times New Roman"/>
          <w:i/>
          <w:sz w:val="24"/>
        </w:rPr>
        <w:t>Rządowy program ochrony cyberprzestrzeni Rzeczpospolitej Polskiej na lata 2011-2016</w:t>
      </w:r>
      <w:r>
        <w:rPr>
          <w:rFonts w:ascii="Times New Roman" w:eastAsia="Times New Roman" w:hAnsi="Times New Roman" w:cs="Times New Roman"/>
          <w:sz w:val="24"/>
        </w:rPr>
        <w:t xml:space="preserve"> </w:t>
      </w:r>
      <w:r w:rsidRPr="004F3EB3">
        <w:rPr>
          <w:rFonts w:ascii="Times New Roman" w:eastAsia="Times New Roman" w:hAnsi="Times New Roman" w:cs="Times New Roman"/>
          <w:sz w:val="24"/>
        </w:rPr>
        <w:t>spowodował, iż Ministerstwo Edukacji Narodowej otrzymało zadanie propagowania zmian w obszarze programów nauczania, które miały w konsekwencji ich realizacji doprowadzić do pozyskania wysoko wykwalifikowanych i przygotowanych kadr. Projekt wymagał zaangażowania szkół wyższych w program ochrony cyberprzestrzeni i dopasowania do nich ich programów nauczania. Rządowy dokument kładł nacisk na objęcie bezpieczeństwa cyberprzestrzeni długofalowym programem kierunków zamawianych, a także ustanowienie adekwatnego programu rozwoju kadry naukowej.</w:t>
      </w:r>
      <w:r>
        <w:rPr>
          <w:rFonts w:ascii="Times New Roman" w:eastAsia="Times New Roman" w:hAnsi="Times New Roman" w:cs="Times New Roman"/>
          <w:sz w:val="24"/>
        </w:rPr>
        <w:t xml:space="preserve"> </w:t>
      </w:r>
    </w:p>
    <w:p w14:paraId="554A0A7E" w14:textId="608B3441" w:rsidR="00A27AC4" w:rsidRPr="004F3EB3" w:rsidRDefault="00A27AC4" w:rsidP="00A27AC4">
      <w:pPr>
        <w:spacing w:after="0" w:line="360" w:lineRule="auto"/>
        <w:ind w:firstLine="709"/>
        <w:jc w:val="both"/>
        <w:rPr>
          <w:rFonts w:ascii="Times New Roman" w:eastAsia="Times New Roman" w:hAnsi="Times New Roman" w:cs="Times New Roman"/>
          <w:sz w:val="24"/>
        </w:rPr>
      </w:pPr>
      <w:r w:rsidRPr="004F3EB3">
        <w:rPr>
          <w:rFonts w:ascii="Times New Roman" w:eastAsia="Times New Roman" w:hAnsi="Times New Roman" w:cs="Times New Roman"/>
          <w:sz w:val="24"/>
        </w:rPr>
        <w:t>Ostatni element programu stanowiła kampania społeczna o  charakterze edukacyjno-prewencyjnym. Celem jej miało być podniesienie świadomości obywateli Rzeczypospolitej Polskiej</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działających w obszarze cyberprzestrzeni</w:t>
      </w:r>
      <w:r w:rsidRPr="004D149D">
        <w:rPr>
          <w:rFonts w:ascii="Times New Roman" w:eastAsia="Times New Roman" w:hAnsi="Times New Roman" w:cs="Times New Roman"/>
          <w:sz w:val="24"/>
        </w:rPr>
        <w:t>. Program miał w zakresie edukacji społeczeństwa uświadamiać o zagrożeniach wynikających z</w:t>
      </w:r>
      <w:r w:rsidRPr="004F3EB3">
        <w:rPr>
          <w:rFonts w:ascii="Times New Roman" w:eastAsia="Times New Roman" w:hAnsi="Times New Roman" w:cs="Times New Roman"/>
          <w:sz w:val="24"/>
        </w:rPr>
        <w:t xml:space="preserve">  użytkowania cyberprzestrzeni. Świadomość oraz wiedza społeczeństwa w efekcie realizacji programu miała pozwolić </w:t>
      </w:r>
      <w:r>
        <w:rPr>
          <w:rFonts w:ascii="Times New Roman" w:eastAsia="Times New Roman" w:hAnsi="Times New Roman" w:cs="Times New Roman"/>
          <w:sz w:val="24"/>
        </w:rPr>
        <w:br/>
      </w:r>
      <w:r w:rsidRPr="004F3EB3">
        <w:rPr>
          <w:rFonts w:ascii="Times New Roman" w:eastAsia="Times New Roman" w:hAnsi="Times New Roman" w:cs="Times New Roman"/>
          <w:sz w:val="24"/>
        </w:rPr>
        <w:t>na ograniczenie ryzyka</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wynikającego z pojawiających się zagrożeń w cyberświecie. Autorzy programu stwierdzali, </w:t>
      </w:r>
      <w:r w:rsidRPr="00245968">
        <w:rPr>
          <w:rFonts w:ascii="Times New Roman" w:eastAsia="Times New Roman" w:hAnsi="Times New Roman" w:cs="Times New Roman"/>
          <w:i/>
          <w:iCs/>
          <w:sz w:val="24"/>
        </w:rPr>
        <w:t xml:space="preserve">(…) </w:t>
      </w:r>
      <w:r w:rsidRPr="004F3EB3">
        <w:rPr>
          <w:rFonts w:ascii="Times New Roman" w:eastAsia="Times New Roman" w:hAnsi="Times New Roman" w:cs="Times New Roman"/>
          <w:i/>
          <w:iCs/>
          <w:sz w:val="24"/>
        </w:rPr>
        <w:t xml:space="preserve">iż kampania społeczna o charakterze edukacyjno-prewencyjnym </w:t>
      </w:r>
      <w:r w:rsidRPr="004F3EB3">
        <w:rPr>
          <w:rFonts w:ascii="Times New Roman" w:eastAsia="Times New Roman" w:hAnsi="Times New Roman" w:cs="Times New Roman"/>
          <w:i/>
          <w:iCs/>
          <w:sz w:val="24"/>
        </w:rPr>
        <w:lastRenderedPageBreak/>
        <w:t>stanowi wyzwanie i jest istotnym jego elementem</w:t>
      </w:r>
      <w:r>
        <w:rPr>
          <w:rFonts w:ascii="Times New Roman" w:eastAsia="Times New Roman" w:hAnsi="Times New Roman" w:cs="Times New Roman"/>
          <w:i/>
          <w:iCs/>
          <w:sz w:val="24"/>
        </w:rPr>
        <w:t xml:space="preserve"> (…)</w:t>
      </w:r>
      <w:r w:rsidRPr="004F3EB3">
        <w:rPr>
          <w:rFonts w:ascii="Times New Roman" w:eastAsia="Times New Roman" w:hAnsi="Times New Roman" w:cs="Times New Roman"/>
          <w:sz w:val="24"/>
        </w:rPr>
        <w:t>. Podkreślenia wymaga, fakt, iż miała mieć charakter wielowymiarowy, tak by dotrzeć do szeregu zainteresowanych grup społecznych, a w szczególności do instytucji publicznych, przedsiębiorców, organizacji społecznych</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jak i  użytkowników indywidualnych. Zakładała, że kampania będzie długofalowa i powszechna. Autorzy zalecali, by była skierowana głównie do dzieci, młodzieży, rodziców i nauczycieli. </w:t>
      </w:r>
    </w:p>
    <w:p w14:paraId="14817571" w14:textId="77777777" w:rsidR="00A27AC4" w:rsidRPr="004F3EB3" w:rsidRDefault="00A27AC4" w:rsidP="00A27AC4">
      <w:pPr>
        <w:spacing w:after="0" w:line="360" w:lineRule="auto"/>
        <w:ind w:firstLine="709"/>
        <w:jc w:val="both"/>
        <w:rPr>
          <w:rFonts w:ascii="Times New Roman" w:eastAsia="Times New Roman" w:hAnsi="Times New Roman" w:cs="Times New Roman"/>
          <w:sz w:val="24"/>
        </w:rPr>
      </w:pPr>
      <w:r w:rsidRPr="007F00DA">
        <w:rPr>
          <w:rFonts w:ascii="Times New Roman" w:eastAsia="Times New Roman" w:hAnsi="Times New Roman" w:cs="Times New Roman"/>
          <w:sz w:val="24"/>
        </w:rPr>
        <w:t>Nauka o zagrożeniach</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adresowana do dzieci, młodzieży i rodziców w dużej mierze miała być realizowana w placówkach oświatowych wszystkich szczebli. Załącznik numer 8 do programu opisuje szczegółowe jego założenia. W ramach działania</w:t>
      </w:r>
      <w:r>
        <w:rPr>
          <w:rFonts w:ascii="Times New Roman" w:eastAsia="Times New Roman" w:hAnsi="Times New Roman" w:cs="Times New Roman"/>
          <w:sz w:val="24"/>
        </w:rPr>
        <w:t xml:space="preserve"> programu,</w:t>
      </w:r>
      <w:r w:rsidRPr="004F3EB3">
        <w:rPr>
          <w:rFonts w:ascii="Times New Roman" w:eastAsia="Times New Roman" w:hAnsi="Times New Roman" w:cs="Times New Roman"/>
          <w:sz w:val="24"/>
        </w:rPr>
        <w:t xml:space="preserve"> uczelnie wyższe powinny podnieść wiedzę kadry i studentów w obszarze cyberbezpieczeństwa. Realizować to miały poprzez uaktualnienie programów kształcenia ze szczególnym uwzględnieniem:</w:t>
      </w:r>
    </w:p>
    <w:p w14:paraId="45833895"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(…)przepisów prawa związanych z ochroną cyberprzestrzeni, ściganiem cyberterroryzmu i cyberprzestępstw,</w:t>
      </w:r>
    </w:p>
    <w:p w14:paraId="561E7F60"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funkcji i zadań realizowanych przez jednostki odpowiedzialne za ochronę cyberprzestrzeni, na przykład CERT</w:t>
      </w:r>
      <w:r w:rsidRPr="0002775E">
        <w:rPr>
          <w:rStyle w:val="Odwoanieprzypisudolnego"/>
          <w:rFonts w:ascii="Times New Roman" w:eastAsia="Times New Roman" w:hAnsi="Times New Roman" w:cs="Times New Roman"/>
          <w:i/>
          <w:iCs/>
          <w:sz w:val="24"/>
        </w:rPr>
        <w:footnoteReference w:id="1"/>
      </w:r>
      <w:r w:rsidRPr="0002775E">
        <w:rPr>
          <w:rFonts w:ascii="Times New Roman" w:eastAsia="Times New Roman" w:hAnsi="Times New Roman" w:cs="Times New Roman"/>
          <w:i/>
          <w:iCs/>
          <w:sz w:val="24"/>
        </w:rPr>
        <w:t>-y,</w:t>
      </w:r>
    </w:p>
    <w:p w14:paraId="6B095825"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norm i standardów związanych z bezpieczeństwem w cyberprzestrzeni,</w:t>
      </w:r>
    </w:p>
    <w:p w14:paraId="60876E36"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zasad zarządzania bezpieczeństwem w cyberprzestrzeni,</w:t>
      </w:r>
    </w:p>
    <w:p w14:paraId="469C07AD"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polityki bezpieczeństwa teleinformatycznego,</w:t>
      </w:r>
    </w:p>
    <w:p w14:paraId="6ADF4D90"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polityki bezpieczeństwa oraz procedur ochrony informacji i zasobów,</w:t>
      </w:r>
    </w:p>
    <w:p w14:paraId="13AF85BA"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identyfikacji zagrożeń,</w:t>
      </w:r>
    </w:p>
    <w:p w14:paraId="4FA9E026"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analiz ryzyka występujących w cyberprzestrzeni,</w:t>
      </w:r>
    </w:p>
    <w:p w14:paraId="4308F8C2"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skutków przełamania zabezpieczeń przez cyberprzestępców,</w:t>
      </w:r>
    </w:p>
    <w:p w14:paraId="4A3BF3FB"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procedur postępowania na wypadek ataku,</w:t>
      </w:r>
    </w:p>
    <w:p w14:paraId="790BC54A"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procedur zgłaszania incydentów bezpieczeństwa,</w:t>
      </w:r>
    </w:p>
    <w:p w14:paraId="539C914E" w14:textId="77777777" w:rsidR="00A27AC4" w:rsidRPr="0002775E"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i/>
          <w:iCs/>
          <w:sz w:val="24"/>
        </w:rPr>
      </w:pPr>
      <w:r w:rsidRPr="0002775E">
        <w:rPr>
          <w:rFonts w:ascii="Times New Roman" w:eastAsia="Times New Roman" w:hAnsi="Times New Roman" w:cs="Times New Roman"/>
          <w:i/>
          <w:iCs/>
          <w:sz w:val="24"/>
        </w:rPr>
        <w:t>metod bezpiecznego korzystania z zasobów cyberprzestrzeni,</w:t>
      </w:r>
    </w:p>
    <w:p w14:paraId="387F4D0E" w14:textId="21EDA67F" w:rsidR="00A27AC4" w:rsidRPr="00560E40" w:rsidRDefault="00A27AC4" w:rsidP="00A27AC4">
      <w:pPr>
        <w:pStyle w:val="Akapitzlist"/>
        <w:numPr>
          <w:ilvl w:val="0"/>
          <w:numId w:val="1"/>
        </w:numPr>
        <w:spacing w:after="0" w:line="360" w:lineRule="auto"/>
        <w:ind w:left="851" w:hanging="284"/>
        <w:jc w:val="both"/>
        <w:rPr>
          <w:rFonts w:ascii="Times New Roman" w:eastAsia="Times New Roman" w:hAnsi="Times New Roman" w:cs="Times New Roman"/>
          <w:sz w:val="24"/>
        </w:rPr>
      </w:pPr>
      <w:r w:rsidRPr="0002775E">
        <w:rPr>
          <w:rFonts w:ascii="Times New Roman" w:eastAsia="Times New Roman" w:hAnsi="Times New Roman" w:cs="Times New Roman"/>
          <w:i/>
          <w:iCs/>
          <w:sz w:val="24"/>
        </w:rPr>
        <w:t>sposobów i miejsc poszukiwania w sieci informacji dotyczących bezpieczeństwa</w:t>
      </w:r>
      <w:r w:rsidR="00646317">
        <w:rPr>
          <w:rFonts w:ascii="Times New Roman" w:eastAsia="Times New Roman" w:hAnsi="Times New Roman" w:cs="Times New Roman"/>
          <w:i/>
          <w:iCs/>
          <w:sz w:val="24"/>
        </w:rPr>
        <w:t xml:space="preserve"> (…)</w:t>
      </w:r>
      <w:r w:rsidRPr="00560E40">
        <w:rPr>
          <w:rFonts w:ascii="Times New Roman" w:eastAsia="Times New Roman" w:hAnsi="Times New Roman" w:cs="Times New Roman"/>
          <w:sz w:val="24"/>
        </w:rPr>
        <w:t>.</w:t>
      </w:r>
    </w:p>
    <w:p w14:paraId="06BBE543" w14:textId="35192736" w:rsidR="00A27AC4" w:rsidRPr="000363BB" w:rsidRDefault="00A27AC4" w:rsidP="00A27AC4">
      <w:pPr>
        <w:spacing w:after="0" w:line="360" w:lineRule="auto"/>
        <w:ind w:firstLine="708"/>
        <w:jc w:val="both"/>
        <w:rPr>
          <w:rFonts w:ascii="Times New Roman" w:eastAsia="Times New Roman" w:hAnsi="Times New Roman" w:cs="Times New Roman"/>
          <w:color w:val="404040" w:themeColor="text1" w:themeTint="BF"/>
          <w:sz w:val="24"/>
        </w:rPr>
      </w:pPr>
      <w:r w:rsidRPr="004F3EB3">
        <w:rPr>
          <w:rFonts w:ascii="Times New Roman" w:eastAsia="Times New Roman" w:hAnsi="Times New Roman" w:cs="Times New Roman"/>
          <w:sz w:val="24"/>
        </w:rPr>
        <w:t>Powyższe przykłady stanowił</w:t>
      </w:r>
      <w:r>
        <w:rPr>
          <w:rFonts w:ascii="Times New Roman" w:eastAsia="Times New Roman" w:hAnsi="Times New Roman" w:cs="Times New Roman"/>
          <w:sz w:val="24"/>
        </w:rPr>
        <w:t>y</w:t>
      </w:r>
      <w:r w:rsidRPr="004F3EB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podstawę tworzonych programów kształcenia </w:t>
      </w:r>
      <w:r w:rsidR="00646317">
        <w:rPr>
          <w:rFonts w:ascii="Times New Roman" w:eastAsia="Times New Roman" w:hAnsi="Times New Roman" w:cs="Times New Roman"/>
          <w:sz w:val="24"/>
        </w:rPr>
        <w:br/>
      </w:r>
      <w:r>
        <w:rPr>
          <w:rFonts w:ascii="Times New Roman" w:eastAsia="Times New Roman" w:hAnsi="Times New Roman" w:cs="Times New Roman"/>
          <w:sz w:val="24"/>
        </w:rPr>
        <w:t xml:space="preserve">z zakresu cyberbezpieczeństwa, realizowanych </w:t>
      </w:r>
      <w:r w:rsidRPr="004F3EB3">
        <w:rPr>
          <w:rFonts w:ascii="Times New Roman" w:eastAsia="Times New Roman" w:hAnsi="Times New Roman" w:cs="Times New Roman"/>
          <w:sz w:val="24"/>
        </w:rPr>
        <w:t xml:space="preserve">w Krakowskiej Akademii im Andrzeja Frycza Modrzewskiego </w:t>
      </w:r>
      <w:r>
        <w:rPr>
          <w:rFonts w:ascii="Times New Roman" w:eastAsia="Times New Roman" w:hAnsi="Times New Roman" w:cs="Times New Roman"/>
          <w:sz w:val="24"/>
        </w:rPr>
        <w:t>na</w:t>
      </w:r>
      <w:r w:rsidRPr="004F3EB3">
        <w:rPr>
          <w:rFonts w:ascii="Times New Roman" w:eastAsia="Times New Roman" w:hAnsi="Times New Roman" w:cs="Times New Roman"/>
          <w:sz w:val="24"/>
        </w:rPr>
        <w:t xml:space="preserve"> Wydziale Nauk o Bezpieczeństwie</w:t>
      </w:r>
      <w:r>
        <w:rPr>
          <w:rFonts w:ascii="Times New Roman" w:eastAsia="Times New Roman" w:hAnsi="Times New Roman" w:cs="Times New Roman"/>
          <w:sz w:val="24"/>
        </w:rPr>
        <w:t>. Zajęcia z przedmiotu „</w:t>
      </w:r>
      <w:r w:rsidRPr="004F3EB3">
        <w:rPr>
          <w:rFonts w:ascii="Times New Roman" w:eastAsia="Times New Roman" w:hAnsi="Times New Roman" w:cs="Times New Roman"/>
          <w:sz w:val="24"/>
        </w:rPr>
        <w:t>Podstawy bezpieczeństwa cybernetycznego”, który jest realizowany od 2016 roku</w:t>
      </w:r>
      <w:r>
        <w:rPr>
          <w:rFonts w:ascii="Times New Roman" w:eastAsia="Times New Roman" w:hAnsi="Times New Roman" w:cs="Times New Roman"/>
          <w:sz w:val="24"/>
        </w:rPr>
        <w:t>,</w:t>
      </w:r>
      <w:r w:rsidRPr="004F3EB3">
        <w:rPr>
          <w:rFonts w:ascii="Times New Roman" w:eastAsia="Times New Roman" w:hAnsi="Times New Roman" w:cs="Times New Roman"/>
          <w:sz w:val="24"/>
        </w:rPr>
        <w:t xml:space="preserve"> z założenia powinien spełniać większość wymagań stawianych przez wymienione dokumenty i </w:t>
      </w:r>
      <w:r w:rsidRPr="000363BB">
        <w:rPr>
          <w:rFonts w:ascii="Times New Roman" w:eastAsia="Times New Roman" w:hAnsi="Times New Roman" w:cs="Times New Roman"/>
          <w:color w:val="404040" w:themeColor="text1" w:themeTint="BF"/>
          <w:sz w:val="24"/>
        </w:rPr>
        <w:t xml:space="preserve">wytyczne. </w:t>
      </w:r>
    </w:p>
    <w:p w14:paraId="5915617D" w14:textId="0DA18C1A" w:rsidR="00E7527F" w:rsidRDefault="00A27AC4" w:rsidP="002F6CB1">
      <w:pPr>
        <w:spacing w:line="360" w:lineRule="auto"/>
        <w:ind w:firstLine="708"/>
        <w:jc w:val="both"/>
        <w:rPr>
          <w:rFonts w:ascii="Times New Roman" w:eastAsia="Times New Roman" w:hAnsi="Times New Roman" w:cs="Times New Roman"/>
          <w:sz w:val="24"/>
        </w:rPr>
      </w:pPr>
      <w:r w:rsidRPr="004F3EB3">
        <w:rPr>
          <w:rFonts w:ascii="Times New Roman" w:eastAsia="Times New Roman" w:hAnsi="Times New Roman" w:cs="Times New Roman"/>
          <w:sz w:val="24"/>
        </w:rPr>
        <w:lastRenderedPageBreak/>
        <w:t xml:space="preserve">Zaprezentowana dysertacja, składa się ze </w:t>
      </w:r>
      <w:r w:rsidRPr="00646317">
        <w:rPr>
          <w:rFonts w:ascii="Times New Roman" w:eastAsia="Times New Roman" w:hAnsi="Times New Roman" w:cs="Times New Roman"/>
          <w:sz w:val="24"/>
        </w:rPr>
        <w:t>wstępu, z rozdziału pierwszego</w:t>
      </w:r>
      <w:r w:rsidRPr="004F3EB3">
        <w:rPr>
          <w:rFonts w:ascii="Times New Roman" w:eastAsia="Times New Roman" w:hAnsi="Times New Roman" w:cs="Times New Roman"/>
          <w:sz w:val="24"/>
        </w:rPr>
        <w:t xml:space="preserve">, </w:t>
      </w:r>
      <w:r w:rsidRPr="00CD64EA">
        <w:rPr>
          <w:rFonts w:ascii="Times New Roman" w:eastAsia="Times New Roman" w:hAnsi="Times New Roman" w:cs="Times New Roman"/>
          <w:sz w:val="24"/>
        </w:rPr>
        <w:t xml:space="preserve">w którym </w:t>
      </w:r>
      <w:r w:rsidRPr="00296A74">
        <w:rPr>
          <w:rFonts w:ascii="Times New Roman" w:eastAsia="Times New Roman" w:hAnsi="Times New Roman" w:cs="Times New Roman"/>
          <w:sz w:val="24"/>
        </w:rPr>
        <w:t>przedst</w:t>
      </w:r>
      <w:r>
        <w:rPr>
          <w:rFonts w:ascii="Times New Roman" w:eastAsia="Times New Roman" w:hAnsi="Times New Roman" w:cs="Times New Roman"/>
          <w:sz w:val="24"/>
        </w:rPr>
        <w:t>a</w:t>
      </w:r>
      <w:r w:rsidRPr="00296A74">
        <w:rPr>
          <w:rFonts w:ascii="Times New Roman" w:eastAsia="Times New Roman" w:hAnsi="Times New Roman" w:cs="Times New Roman"/>
          <w:sz w:val="24"/>
        </w:rPr>
        <w:t>wiona</w:t>
      </w:r>
      <w:r w:rsidRPr="00CD64EA">
        <w:rPr>
          <w:rFonts w:ascii="Times New Roman" w:eastAsia="Times New Roman" w:hAnsi="Times New Roman" w:cs="Times New Roman"/>
          <w:sz w:val="24"/>
        </w:rPr>
        <w:t xml:space="preserve"> została polemiczna analiza materiału dotyczącego podstawowych pojęć </w:t>
      </w:r>
      <w:r>
        <w:rPr>
          <w:rFonts w:ascii="Times New Roman" w:eastAsia="Times New Roman" w:hAnsi="Times New Roman" w:cs="Times New Roman"/>
          <w:sz w:val="24"/>
        </w:rPr>
        <w:br/>
        <w:t>w rozpatrywanym obszarze badań.</w:t>
      </w:r>
      <w:r w:rsidRPr="00CD64EA">
        <w:rPr>
          <w:rFonts w:ascii="Times New Roman" w:eastAsia="Times New Roman" w:hAnsi="Times New Roman" w:cs="Times New Roman"/>
          <w:sz w:val="24"/>
        </w:rPr>
        <w:t xml:space="preserve"> Ponadto </w:t>
      </w:r>
      <w:r>
        <w:rPr>
          <w:rFonts w:ascii="Times New Roman" w:eastAsia="Times New Roman" w:hAnsi="Times New Roman" w:cs="Times New Roman"/>
          <w:sz w:val="24"/>
        </w:rPr>
        <w:t>przybliżona</w:t>
      </w:r>
      <w:r w:rsidRPr="00CD64EA">
        <w:rPr>
          <w:rFonts w:ascii="Times New Roman" w:eastAsia="Times New Roman" w:hAnsi="Times New Roman" w:cs="Times New Roman"/>
          <w:sz w:val="24"/>
        </w:rPr>
        <w:t xml:space="preserve"> i scharakteryzowana została cyberprzestrzeń, cyberbezpieczeństwo z perspektywy </w:t>
      </w:r>
      <w:r>
        <w:rPr>
          <w:rFonts w:ascii="Times New Roman" w:eastAsia="Times New Roman" w:hAnsi="Times New Roman" w:cs="Times New Roman"/>
          <w:sz w:val="24"/>
        </w:rPr>
        <w:t xml:space="preserve">występujących </w:t>
      </w:r>
      <w:r w:rsidRPr="00CD64EA">
        <w:rPr>
          <w:rFonts w:ascii="Times New Roman" w:eastAsia="Times New Roman" w:hAnsi="Times New Roman" w:cs="Times New Roman"/>
          <w:sz w:val="24"/>
        </w:rPr>
        <w:t xml:space="preserve">zagrożeń. W </w:t>
      </w:r>
      <w:r w:rsidRPr="00646317">
        <w:rPr>
          <w:rFonts w:ascii="Times New Roman" w:eastAsia="Times New Roman" w:hAnsi="Times New Roman" w:cs="Times New Roman"/>
          <w:sz w:val="24"/>
        </w:rPr>
        <w:t>rozdziale drugim,</w:t>
      </w:r>
      <w:r w:rsidRPr="000E6CEB">
        <w:rPr>
          <w:rFonts w:ascii="Times New Roman" w:eastAsia="Times New Roman" w:hAnsi="Times New Roman" w:cs="Times New Roman"/>
          <w:sz w:val="24"/>
        </w:rPr>
        <w:t xml:space="preserve"> będącym metodologią badań własnych</w:t>
      </w:r>
      <w:r>
        <w:rPr>
          <w:rFonts w:ascii="Times New Roman" w:eastAsia="Times New Roman" w:hAnsi="Times New Roman" w:cs="Times New Roman"/>
          <w:sz w:val="24"/>
        </w:rPr>
        <w:t>,</w:t>
      </w:r>
      <w:r w:rsidRPr="000E6CEB">
        <w:rPr>
          <w:rFonts w:ascii="Times New Roman" w:eastAsia="Times New Roman" w:hAnsi="Times New Roman" w:cs="Times New Roman"/>
          <w:sz w:val="24"/>
        </w:rPr>
        <w:t xml:space="preserve"> przedstawiono przedmiot i cele badań, problemy i  hipotezy badawcze, zmienne i wskaźniki oraz metody, techniki i narzędzia badawcze. Omówiono w nim także zaplanowane sposoby weryfikacji wyników badań, scharakteryzowano grupę badawczą i opisano organizację badań. </w:t>
      </w:r>
      <w:r w:rsidRPr="00646317">
        <w:rPr>
          <w:rFonts w:ascii="Times New Roman" w:eastAsia="Times New Roman" w:hAnsi="Times New Roman" w:cs="Times New Roman"/>
          <w:sz w:val="24"/>
        </w:rPr>
        <w:t xml:space="preserve">Rozdział trzeci </w:t>
      </w:r>
      <w:r w:rsidRPr="00780EC7">
        <w:rPr>
          <w:rFonts w:ascii="Times New Roman" w:eastAsia="Times New Roman" w:hAnsi="Times New Roman" w:cs="Times New Roman"/>
          <w:sz w:val="24"/>
        </w:rPr>
        <w:t>p</w:t>
      </w:r>
      <w:r w:rsidRPr="000E6CEB">
        <w:rPr>
          <w:rFonts w:ascii="Times New Roman" w:eastAsia="Times New Roman" w:hAnsi="Times New Roman" w:cs="Times New Roman"/>
          <w:sz w:val="24"/>
        </w:rPr>
        <w:t xml:space="preserve">rezentuje szczegółową analizę danych zebranych podczas badań. Składa się z ośmiu podrozdziałów przyporządkowanych do przyjętych problemów szczegółowych. Ósmy, ostatni podrozdział, prezentuje nowatorskie podejście zaproponowane przez autora dysertacji, dotyczące sposobu kształcenia  w zakresie bezpieczeństwa w  cyberprzestrzeni. Treści poszczególnych rozdziałów i podrozdziałów zilustrowane zostały rysunkami, wykresami i tabelami. </w:t>
      </w:r>
      <w:r w:rsidRPr="00646317">
        <w:rPr>
          <w:rFonts w:ascii="Times New Roman" w:eastAsia="Times New Roman" w:hAnsi="Times New Roman" w:cs="Times New Roman"/>
          <w:sz w:val="24"/>
        </w:rPr>
        <w:t xml:space="preserve">Zakończenie i wnioski </w:t>
      </w:r>
      <w:r w:rsidRPr="00A32B43">
        <w:rPr>
          <w:rFonts w:ascii="Times New Roman" w:eastAsia="Times New Roman" w:hAnsi="Times New Roman" w:cs="Times New Roman"/>
          <w:sz w:val="24"/>
        </w:rPr>
        <w:t xml:space="preserve">zawierają </w:t>
      </w:r>
      <w:r>
        <w:rPr>
          <w:rFonts w:ascii="Times New Roman" w:eastAsia="Times New Roman" w:hAnsi="Times New Roman" w:cs="Times New Roman"/>
          <w:sz w:val="24"/>
        </w:rPr>
        <w:t xml:space="preserve">konkluzje </w:t>
      </w:r>
      <w:r w:rsidRPr="004F3EB3">
        <w:rPr>
          <w:rFonts w:ascii="Times New Roman" w:eastAsia="Times New Roman" w:hAnsi="Times New Roman" w:cs="Times New Roman"/>
          <w:sz w:val="24"/>
        </w:rPr>
        <w:t>o</w:t>
      </w:r>
      <w:r>
        <w:rPr>
          <w:rFonts w:ascii="Times New Roman" w:eastAsia="Times New Roman" w:hAnsi="Times New Roman" w:cs="Times New Roman"/>
          <w:sz w:val="24"/>
        </w:rPr>
        <w:t xml:space="preserve"> zrealizowaniu celu pracy o</w:t>
      </w:r>
      <w:r w:rsidRPr="004F3EB3">
        <w:rPr>
          <w:rFonts w:ascii="Times New Roman" w:eastAsia="Times New Roman" w:hAnsi="Times New Roman" w:cs="Times New Roman"/>
          <w:sz w:val="24"/>
        </w:rPr>
        <w:t xml:space="preserve">dnoszące się do całości </w:t>
      </w:r>
      <w:r>
        <w:rPr>
          <w:rFonts w:ascii="Times New Roman" w:eastAsia="Times New Roman" w:hAnsi="Times New Roman" w:cs="Times New Roman"/>
          <w:sz w:val="24"/>
        </w:rPr>
        <w:t>dysertacji</w:t>
      </w:r>
      <w:r w:rsidRPr="004F3EB3">
        <w:rPr>
          <w:rFonts w:ascii="Times New Roman" w:eastAsia="Times New Roman" w:hAnsi="Times New Roman" w:cs="Times New Roman"/>
          <w:sz w:val="24"/>
        </w:rPr>
        <w:t xml:space="preserve">. Ponadto praca zawiera </w:t>
      </w:r>
      <w:r w:rsidRPr="00646317">
        <w:rPr>
          <w:rFonts w:ascii="Times New Roman" w:eastAsia="Times New Roman" w:hAnsi="Times New Roman" w:cs="Times New Roman"/>
          <w:sz w:val="24"/>
        </w:rPr>
        <w:t>bibliografię</w:t>
      </w:r>
      <w:r>
        <w:rPr>
          <w:rFonts w:ascii="Times New Roman" w:eastAsia="Times New Roman" w:hAnsi="Times New Roman" w:cs="Times New Roman"/>
          <w:sz w:val="24"/>
        </w:rPr>
        <w:t>, całość dopełnia spis tabel, wykresów, rysunków oraz załączniki</w:t>
      </w:r>
      <w:r w:rsidRPr="00646317">
        <w:rPr>
          <w:rFonts w:ascii="Times New Roman" w:eastAsia="Times New Roman" w:hAnsi="Times New Roman" w:cs="Times New Roman"/>
          <w:sz w:val="24"/>
        </w:rPr>
        <w:t>.</w:t>
      </w:r>
    </w:p>
    <w:p w14:paraId="09887C58" w14:textId="5416E69A" w:rsidR="00BC2A47" w:rsidRDefault="00BC2A47" w:rsidP="002F6CB1">
      <w:pPr>
        <w:spacing w:line="360" w:lineRule="auto"/>
        <w:ind w:firstLine="708"/>
        <w:jc w:val="both"/>
        <w:rPr>
          <w:rFonts w:ascii="Times New Roman" w:eastAsia="Times New Roman" w:hAnsi="Times New Roman" w:cs="Times New Roman"/>
          <w:sz w:val="24"/>
        </w:rPr>
      </w:pPr>
    </w:p>
    <w:p w14:paraId="0D99895A" w14:textId="5636E848" w:rsidR="00BC2A47" w:rsidRDefault="00BC2A47" w:rsidP="002F6CB1">
      <w:pPr>
        <w:spacing w:line="360" w:lineRule="auto"/>
        <w:ind w:firstLine="708"/>
        <w:jc w:val="both"/>
        <w:rPr>
          <w:rFonts w:ascii="Times New Roman" w:eastAsia="Times New Roman" w:hAnsi="Times New Roman" w:cs="Times New Roman"/>
          <w:sz w:val="24"/>
        </w:rPr>
      </w:pPr>
    </w:p>
    <w:p w14:paraId="137A00E7" w14:textId="4A81633A" w:rsidR="00BC2A47" w:rsidRDefault="00BC2A47" w:rsidP="002F6CB1">
      <w:pPr>
        <w:spacing w:line="360" w:lineRule="auto"/>
        <w:ind w:firstLine="708"/>
        <w:jc w:val="both"/>
        <w:rPr>
          <w:rFonts w:ascii="Times New Roman" w:eastAsia="Times New Roman" w:hAnsi="Times New Roman" w:cs="Times New Roman"/>
          <w:sz w:val="24"/>
        </w:rPr>
      </w:pPr>
    </w:p>
    <w:p w14:paraId="60C88295" w14:textId="07467828" w:rsidR="00BC2A47" w:rsidRDefault="00BC2A47" w:rsidP="002F6CB1">
      <w:pPr>
        <w:spacing w:line="360" w:lineRule="auto"/>
        <w:ind w:firstLine="708"/>
        <w:jc w:val="both"/>
        <w:rPr>
          <w:rFonts w:ascii="Times New Roman" w:eastAsia="Times New Roman" w:hAnsi="Times New Roman" w:cs="Times New Roman"/>
          <w:sz w:val="24"/>
        </w:rPr>
      </w:pPr>
    </w:p>
    <w:p w14:paraId="357C4AD5" w14:textId="7C4F9EF9" w:rsidR="00BC2A47" w:rsidRDefault="00BC2A47" w:rsidP="002F6CB1">
      <w:pPr>
        <w:spacing w:line="360" w:lineRule="auto"/>
        <w:ind w:firstLine="708"/>
        <w:jc w:val="both"/>
        <w:rPr>
          <w:rFonts w:ascii="Times New Roman" w:eastAsia="Times New Roman" w:hAnsi="Times New Roman" w:cs="Times New Roman"/>
          <w:sz w:val="24"/>
        </w:rPr>
      </w:pPr>
    </w:p>
    <w:p w14:paraId="1592AF3F" w14:textId="3759AFDF" w:rsidR="00BC2A47" w:rsidRDefault="00BC2A47" w:rsidP="002F6CB1">
      <w:pPr>
        <w:spacing w:line="360" w:lineRule="auto"/>
        <w:ind w:firstLine="708"/>
        <w:jc w:val="both"/>
        <w:rPr>
          <w:rFonts w:ascii="Times New Roman" w:eastAsia="Times New Roman" w:hAnsi="Times New Roman" w:cs="Times New Roman"/>
          <w:sz w:val="24"/>
        </w:rPr>
      </w:pPr>
    </w:p>
    <w:p w14:paraId="06BCC965" w14:textId="1386D0D5" w:rsidR="00BC2A47" w:rsidRDefault="00BC2A47" w:rsidP="002F6CB1">
      <w:pPr>
        <w:spacing w:line="360" w:lineRule="auto"/>
        <w:ind w:firstLine="708"/>
        <w:jc w:val="both"/>
        <w:rPr>
          <w:rFonts w:ascii="Times New Roman" w:eastAsia="Times New Roman" w:hAnsi="Times New Roman" w:cs="Times New Roman"/>
          <w:sz w:val="24"/>
        </w:rPr>
      </w:pPr>
    </w:p>
    <w:p w14:paraId="36062424" w14:textId="24A54BBA" w:rsidR="00BC2A47" w:rsidRDefault="00BC2A47" w:rsidP="002F6CB1">
      <w:pPr>
        <w:spacing w:line="360" w:lineRule="auto"/>
        <w:ind w:firstLine="708"/>
        <w:jc w:val="both"/>
        <w:rPr>
          <w:rFonts w:ascii="Times New Roman" w:eastAsia="Times New Roman" w:hAnsi="Times New Roman" w:cs="Times New Roman"/>
          <w:sz w:val="24"/>
        </w:rPr>
      </w:pPr>
    </w:p>
    <w:p w14:paraId="7456DF75" w14:textId="43C770E2" w:rsidR="00BC2A47" w:rsidRDefault="00BC2A47" w:rsidP="002F6CB1">
      <w:pPr>
        <w:spacing w:line="360" w:lineRule="auto"/>
        <w:ind w:firstLine="708"/>
        <w:jc w:val="both"/>
        <w:rPr>
          <w:rFonts w:ascii="Times New Roman" w:eastAsia="Times New Roman" w:hAnsi="Times New Roman" w:cs="Times New Roman"/>
          <w:sz w:val="24"/>
        </w:rPr>
      </w:pPr>
    </w:p>
    <w:p w14:paraId="55425ECC" w14:textId="6E3BA9FF" w:rsidR="00BC2A47" w:rsidRDefault="00BC2A47" w:rsidP="002F6CB1">
      <w:pPr>
        <w:spacing w:line="360" w:lineRule="auto"/>
        <w:ind w:firstLine="708"/>
        <w:jc w:val="both"/>
        <w:rPr>
          <w:rFonts w:ascii="Times New Roman" w:eastAsia="Times New Roman" w:hAnsi="Times New Roman" w:cs="Times New Roman"/>
          <w:sz w:val="24"/>
        </w:rPr>
      </w:pPr>
    </w:p>
    <w:p w14:paraId="01F59F71" w14:textId="46F252A5" w:rsidR="00BC2A47" w:rsidRDefault="00BC2A47" w:rsidP="002F6CB1">
      <w:pPr>
        <w:spacing w:line="360" w:lineRule="auto"/>
        <w:ind w:firstLine="708"/>
        <w:jc w:val="both"/>
        <w:rPr>
          <w:rFonts w:ascii="Times New Roman" w:eastAsia="Times New Roman" w:hAnsi="Times New Roman" w:cs="Times New Roman"/>
          <w:sz w:val="24"/>
        </w:rPr>
      </w:pPr>
    </w:p>
    <w:p w14:paraId="59595E4E" w14:textId="5483C96D" w:rsidR="00BC2A47" w:rsidRDefault="00BC2A47" w:rsidP="002F6CB1">
      <w:pPr>
        <w:spacing w:line="360" w:lineRule="auto"/>
        <w:ind w:firstLine="708"/>
        <w:jc w:val="both"/>
        <w:rPr>
          <w:rFonts w:ascii="Times New Roman" w:eastAsia="Times New Roman" w:hAnsi="Times New Roman" w:cs="Times New Roman"/>
          <w:sz w:val="24"/>
        </w:rPr>
      </w:pPr>
    </w:p>
    <w:p w14:paraId="5ED3346F" w14:textId="678F7E5B" w:rsidR="00BC2A47" w:rsidRDefault="00BC2A47" w:rsidP="002F6CB1">
      <w:pPr>
        <w:spacing w:line="360" w:lineRule="auto"/>
        <w:ind w:firstLine="708"/>
        <w:jc w:val="both"/>
        <w:rPr>
          <w:rFonts w:ascii="Times New Roman" w:eastAsia="Times New Roman" w:hAnsi="Times New Roman" w:cs="Times New Roman"/>
          <w:sz w:val="24"/>
        </w:rPr>
      </w:pPr>
    </w:p>
    <w:sectPr w:rsidR="00BC2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EBAA" w14:textId="77777777" w:rsidR="00C04D06" w:rsidRDefault="00C04D06" w:rsidP="00A27AC4">
      <w:pPr>
        <w:spacing w:after="0" w:line="240" w:lineRule="auto"/>
      </w:pPr>
      <w:r>
        <w:separator/>
      </w:r>
    </w:p>
  </w:endnote>
  <w:endnote w:type="continuationSeparator" w:id="0">
    <w:p w14:paraId="26988E80" w14:textId="77777777" w:rsidR="00C04D06" w:rsidRDefault="00C04D06" w:rsidP="00A2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5C9" w14:textId="77777777" w:rsidR="00C04D06" w:rsidRDefault="00C04D06" w:rsidP="00A27AC4">
      <w:pPr>
        <w:spacing w:after="0" w:line="240" w:lineRule="auto"/>
      </w:pPr>
      <w:r>
        <w:separator/>
      </w:r>
    </w:p>
  </w:footnote>
  <w:footnote w:type="continuationSeparator" w:id="0">
    <w:p w14:paraId="0D0DF997" w14:textId="77777777" w:rsidR="00C04D06" w:rsidRDefault="00C04D06" w:rsidP="00A27AC4">
      <w:pPr>
        <w:spacing w:after="0" w:line="240" w:lineRule="auto"/>
      </w:pPr>
      <w:r>
        <w:continuationSeparator/>
      </w:r>
    </w:p>
  </w:footnote>
  <w:footnote w:id="1">
    <w:p w14:paraId="5C2D0E50" w14:textId="77777777" w:rsidR="00A27AC4" w:rsidRPr="00E332E6" w:rsidRDefault="00A27AC4" w:rsidP="00A27AC4">
      <w:pPr>
        <w:pStyle w:val="Tekstprzypisudolnego"/>
        <w:jc w:val="both"/>
        <w:rPr>
          <w:rFonts w:ascii="Times New Roman" w:hAnsi="Times New Roman" w:cs="Times New Roman"/>
        </w:rPr>
      </w:pPr>
      <w:r w:rsidRPr="00E332E6">
        <w:rPr>
          <w:rStyle w:val="Odwoanieprzypisudolnego"/>
          <w:rFonts w:ascii="Times New Roman" w:hAnsi="Times New Roman" w:cs="Times New Roman"/>
        </w:rPr>
        <w:footnoteRef/>
      </w:r>
      <w:r w:rsidRPr="00E332E6">
        <w:rPr>
          <w:rFonts w:ascii="Times New Roman" w:hAnsi="Times New Roman" w:cs="Times New Roman"/>
        </w:rPr>
        <w:t xml:space="preserve"> CERT – </w:t>
      </w:r>
      <w:proofErr w:type="spellStart"/>
      <w:r w:rsidRPr="00E332E6">
        <w:rPr>
          <w:rFonts w:ascii="Times New Roman" w:hAnsi="Times New Roman" w:cs="Times New Roman"/>
        </w:rPr>
        <w:t>Computer</w:t>
      </w:r>
      <w:proofErr w:type="spellEnd"/>
      <w:r w:rsidRPr="00E332E6">
        <w:rPr>
          <w:rFonts w:ascii="Times New Roman" w:hAnsi="Times New Roman" w:cs="Times New Roman"/>
        </w:rPr>
        <w:t xml:space="preserve"> </w:t>
      </w:r>
      <w:proofErr w:type="spellStart"/>
      <w:r w:rsidRPr="00E332E6">
        <w:rPr>
          <w:rFonts w:ascii="Times New Roman" w:hAnsi="Times New Roman" w:cs="Times New Roman"/>
        </w:rPr>
        <w:t>Emergency</w:t>
      </w:r>
      <w:proofErr w:type="spellEnd"/>
      <w:r w:rsidRPr="00E332E6">
        <w:rPr>
          <w:rFonts w:ascii="Times New Roman" w:hAnsi="Times New Roman" w:cs="Times New Roman"/>
        </w:rPr>
        <w:t xml:space="preserve"> </w:t>
      </w:r>
      <w:proofErr w:type="spellStart"/>
      <w:r w:rsidRPr="00E332E6">
        <w:rPr>
          <w:rFonts w:ascii="Times New Roman" w:hAnsi="Times New Roman" w:cs="Times New Roman"/>
        </w:rPr>
        <w:t>Response</w:t>
      </w:r>
      <w:proofErr w:type="spellEnd"/>
      <w:r w:rsidRPr="00E332E6">
        <w:rPr>
          <w:rFonts w:ascii="Times New Roman" w:hAnsi="Times New Roman" w:cs="Times New Roman"/>
        </w:rPr>
        <w:t xml:space="preserve"> Team.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7AD4"/>
    <w:multiLevelType w:val="hybridMultilevel"/>
    <w:tmpl w:val="C4AECEEC"/>
    <w:lvl w:ilvl="0" w:tplc="2920320E">
      <w:start w:val="8"/>
      <w:numFmt w:val="bullet"/>
      <w:lvlText w:val="-"/>
      <w:lvlJc w:val="left"/>
      <w:pPr>
        <w:ind w:left="1854" w:hanging="360"/>
      </w:pPr>
      <w:rPr>
        <w:rFonts w:ascii="Calibri" w:eastAsiaTheme="minorEastAsia"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C4"/>
    <w:rsid w:val="002F6CB1"/>
    <w:rsid w:val="00300F6F"/>
    <w:rsid w:val="003B782A"/>
    <w:rsid w:val="0047619A"/>
    <w:rsid w:val="00522E06"/>
    <w:rsid w:val="00646317"/>
    <w:rsid w:val="00931BA8"/>
    <w:rsid w:val="009A3A1F"/>
    <w:rsid w:val="00A01278"/>
    <w:rsid w:val="00A27AC4"/>
    <w:rsid w:val="00BC2A47"/>
    <w:rsid w:val="00BD5999"/>
    <w:rsid w:val="00BF1A73"/>
    <w:rsid w:val="00C04D06"/>
    <w:rsid w:val="00C16681"/>
    <w:rsid w:val="00C37BA8"/>
    <w:rsid w:val="00CB4F47"/>
    <w:rsid w:val="00CE22CE"/>
    <w:rsid w:val="00D74159"/>
    <w:rsid w:val="00D7448D"/>
    <w:rsid w:val="00D939A8"/>
    <w:rsid w:val="00E15E19"/>
    <w:rsid w:val="00E75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2A21"/>
  <w15:chartTrackingRefBased/>
  <w15:docId w15:val="{09A4E086-A1F2-4929-9C1A-8FA5F932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AC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A27AC4"/>
    <w:pPr>
      <w:ind w:left="720"/>
      <w:contextualSpacing/>
    </w:pPr>
  </w:style>
  <w:style w:type="paragraph" w:styleId="Tekstprzypisudolnego">
    <w:name w:val="footnote text"/>
    <w:aliases w:val="Tekst przypisu dolnego Znak1,Tekst przypisu dolnego Znak Znak,Tekst przypisu,Tekst przypisu Znak,Tekst przypisu Znak Znak Znak Znak,Tekst przypisu Znak Znak Znak,Podrozdzia3,Podrozdział"/>
    <w:basedOn w:val="Normalny"/>
    <w:link w:val="TekstprzypisudolnegoZnak"/>
    <w:uiPriority w:val="99"/>
    <w:unhideWhenUsed/>
    <w:rsid w:val="00A27AC4"/>
    <w:pPr>
      <w:spacing w:after="0" w:line="240" w:lineRule="auto"/>
    </w:pPr>
    <w:rPr>
      <w:sz w:val="20"/>
      <w:szCs w:val="20"/>
    </w:rPr>
  </w:style>
  <w:style w:type="character" w:customStyle="1" w:styleId="TekstprzypisudolnegoZnak">
    <w:name w:val="Tekst przypisu dolnego Znak"/>
    <w:aliases w:val="Tekst przypisu dolnego Znak1 Znak,Tekst przypisu dolnego Znak Znak Znak,Tekst przypisu Znak1,Tekst przypisu Znak Znak,Tekst przypisu Znak Znak Znak Znak Znak,Tekst przypisu Znak Znak Znak Znak1,Podrozdzia3 Znak"/>
    <w:basedOn w:val="Domylnaczcionkaakapitu"/>
    <w:link w:val="Tekstprzypisudolnego"/>
    <w:uiPriority w:val="99"/>
    <w:rsid w:val="00A27AC4"/>
    <w:rPr>
      <w:rFonts w:eastAsiaTheme="minorEastAsia"/>
      <w:sz w:val="20"/>
      <w:szCs w:val="20"/>
      <w:lang w:eastAsia="pl-PL"/>
    </w:rPr>
  </w:style>
  <w:style w:type="character" w:styleId="Odwoanieprzypisudolnego">
    <w:name w:val="footnote reference"/>
    <w:basedOn w:val="Domylnaczcionkaakapitu"/>
    <w:uiPriority w:val="99"/>
    <w:unhideWhenUsed/>
    <w:rsid w:val="00A27AC4"/>
    <w:rPr>
      <w:vertAlign w:val="superscript"/>
    </w:rPr>
  </w:style>
  <w:style w:type="character" w:customStyle="1" w:styleId="AkapitzlistZnak">
    <w:name w:val="Akapit z listą Znak"/>
    <w:link w:val="Akapitzlist"/>
    <w:locked/>
    <w:rsid w:val="00A27AC4"/>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7731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Domański</dc:creator>
  <cp:keywords/>
  <dc:description/>
  <cp:lastModifiedBy>Mariusz Domański</cp:lastModifiedBy>
  <cp:revision>2</cp:revision>
  <dcterms:created xsi:type="dcterms:W3CDTF">2022-10-10T20:32:00Z</dcterms:created>
  <dcterms:modified xsi:type="dcterms:W3CDTF">2022-10-10T20:32:00Z</dcterms:modified>
</cp:coreProperties>
</file>